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695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sz w:val="52"/>
              <w:szCs w:val="52"/>
            </w:rPr>
          </w:pPr>
          <w:bookmarkStart w:id="0" w:name="_Toc32123_WPSOffice_Type2"/>
          <w:r>
            <w:rPr>
              <w:rFonts w:hint="eastAsia" w:ascii="微软雅黑" w:hAnsi="微软雅黑" w:eastAsia="微软雅黑" w:cs="微软雅黑"/>
              <w:sz w:val="52"/>
              <w:szCs w:val="52"/>
            </w:rPr>
            <w:t>目录</w:t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_Toc922_WPSOffice_Level1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f1fd4585-811b-4f48-88c5-36604d0cde07}"/>
              </w:placeholder>
            </w:sdtPr>
            <w:sdtEndP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b/>
                  <w:bCs/>
                  <w:sz w:val="24"/>
                  <w:szCs w:val="24"/>
                </w:rPr>
                <w:t>一、 销售部：</w:t>
              </w:r>
            </w:sdtContent>
          </w:sdt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ab/>
          </w:r>
          <w:bookmarkStart w:id="1" w:name="_Toc922_WPSOffice_Level1Page"/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>3</w:t>
          </w:r>
          <w:bookmarkEnd w:id="1"/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_Toc32123_WPSOffice_Level2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d52e4604-a8b3-4c8e-9528-dae0c3ebfb35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(1) 销售合同审批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2" w:name="_Toc32123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3</w:t>
          </w:r>
          <w:bookmarkEnd w:id="2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_Toc26437_WPSOffice_Level2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9fa2b5a9-e0c8-483a-90bb-bffbc1261207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(2) 保证金申请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3" w:name="_Toc26437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3</w:t>
          </w:r>
          <w:bookmarkEnd w:id="3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_Toc27325_WPSOffice_Level2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dccca24a-f23c-47e5-8b12-329aee1c89f2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(3) 履约保函/保证金申请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4" w:name="_Toc27325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4</w:t>
          </w:r>
          <w:bookmarkEnd w:id="4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_Toc1410_WPSOffice_Level2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d2a64a6d-f6f3-4a2c-9c1a-e85c7be9890e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(4) 采购申请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5" w:name="_Toc1410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bookmarkEnd w:id="5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_Toc32123_WPSOffice_Level1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59e30544-49bd-48a4-a2dd-1fbea04584b8}"/>
              </w:placeholder>
            </w:sdtPr>
            <w:sdtEndP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b/>
                  <w:bCs/>
                  <w:sz w:val="24"/>
                  <w:szCs w:val="24"/>
                </w:rPr>
                <w:t>二、 商务部：</w:t>
              </w:r>
            </w:sdtContent>
          </w:sdt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ab/>
          </w:r>
          <w:bookmarkStart w:id="6" w:name="_Toc32123_WPSOffice_Level1Page"/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>6</w:t>
          </w:r>
          <w:bookmarkEnd w:id="6"/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_Toc20122_WPSOffice_Level2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e6129c3b-64e8-407b-a9ab-8e3a67608b7f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(1) 采购合同审批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7" w:name="_Toc20122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6</w:t>
          </w:r>
          <w:bookmarkEnd w:id="7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_Toc19532_WPSOffice_Level2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08090ea1-b13d-4ed5-9db7-dc2f57ef7e38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(2) 合同借用申请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8" w:name="_Toc19532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6</w:t>
          </w:r>
          <w:bookmarkEnd w:id="8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_Toc6330_WPSOffice_Level2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1f3f49e1-a79b-4eb3-a4f9-c92f09ec6a93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(3) 备品备件申请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9" w:name="_Toc6330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7</w:t>
          </w:r>
          <w:bookmarkEnd w:id="9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_Toc26437_WPSOffice_Level1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637b3597-6bb5-4da4-8604-8a1fc2aa2c16}"/>
              </w:placeholder>
            </w:sdtPr>
            <w:sdtEndP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b/>
                  <w:bCs/>
                  <w:sz w:val="24"/>
                  <w:szCs w:val="24"/>
                </w:rPr>
                <w:t>三、 财务部：</w:t>
              </w:r>
            </w:sdtContent>
          </w:sdt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ab/>
          </w:r>
          <w:bookmarkStart w:id="10" w:name="_Toc26437_WPSOffice_Level1Page"/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>8</w:t>
          </w:r>
          <w:bookmarkEnd w:id="10"/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_Toc12691_WPSOffice_Level2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b0819714-2841-4d45-a1d8-f51a4fbf0bfc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(1) 报销审批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11" w:name="_Toc12691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8</w:t>
          </w:r>
          <w:bookmarkEnd w:id="11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_Toc16523_WPSOffice_Level2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87c8edd1-0141-42d4-81fe-55cd1e74d876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(2) 付款申请审批（项目付款）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12" w:name="_Toc16523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10</w:t>
          </w:r>
          <w:bookmarkEnd w:id="12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_Toc19273_WPSOffice_Level2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dcd50d43-1bea-43d5-a8c9-dee0c3d967d9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(3) 开票申请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13" w:name="_Toc19273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11</w:t>
          </w:r>
          <w:bookmarkEnd w:id="13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_Toc30605_WPSOffice_Level2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df9d7fd4-d549-4e7e-9ed7-95a9b5440fad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(4) 资信证明申请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14" w:name="_Toc30605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12</w:t>
          </w:r>
          <w:bookmarkEnd w:id="14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_Toc29431_WPSOffice_Level2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223429c3-54b9-48b4-892b-d6b5f757db14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(5) 出差流程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15" w:name="_Toc29431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13</w:t>
          </w:r>
          <w:bookmarkEnd w:id="15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_Toc27325_WPSOffice_Level1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3b97e661-ad83-4f32-907f-a59eadfb976e}"/>
              </w:placeholder>
            </w:sdtPr>
            <w:sdtEndP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b/>
                  <w:bCs/>
                  <w:sz w:val="24"/>
                  <w:szCs w:val="24"/>
                </w:rPr>
                <w:t>四、 行政部：</w:t>
              </w:r>
            </w:sdtContent>
          </w:sdt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ab/>
          </w:r>
          <w:bookmarkStart w:id="16" w:name="_Toc27325_WPSOffice_Level1Page"/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>15</w:t>
          </w:r>
          <w:bookmarkEnd w:id="16"/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_Toc3844_WPSOffice_Level2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e52847b2-4268-48e1-ba77-144feb2451c7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(1) 办公用品领用申请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17" w:name="_Toc3844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15</w:t>
          </w:r>
          <w:bookmarkEnd w:id="17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_Toc9005_WPSOffice_Level2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6bfdfa1c-c09d-4de9-abee-cbe15e7969a9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(2) 办公用品采购申请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18" w:name="_Toc9005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16</w:t>
          </w:r>
          <w:bookmarkEnd w:id="18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_Toc13366_WPSOffice_Level2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8835a150-8d26-40e8-b50e-cf23f81c6159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(3) 用印申请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19" w:name="_Toc13366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17</w:t>
          </w:r>
          <w:bookmarkEnd w:id="19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_Toc17729_WPSOffice_Level2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028997d2-2768-4c4f-8313-53b7fbd69b7c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(4) 营业执照/资质/印章借用：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20" w:name="_Toc17729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18</w:t>
          </w:r>
          <w:bookmarkEnd w:id="20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_Toc32671_WPSOffice_Level2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89f714f4-6ef6-4048-a052-d4b91646c180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(5) 固定资产入库流程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21" w:name="_Toc32671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20</w:t>
          </w:r>
          <w:bookmarkEnd w:id="21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_Toc6712_WPSOffice_Level2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cf0101f4-f184-4343-9274-827fe8012d24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固定资产入库单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22" w:name="_Toc6712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20</w:t>
          </w:r>
          <w:bookmarkEnd w:id="22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_Toc1410_WPSOffice_Level1 </w:instrText>
          </w:r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47cfca53-d670-4bf1-a48f-75c6b809cb19}"/>
              </w:placeholder>
            </w:sdtPr>
            <w:sdtEndPr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b/>
                  <w:bCs/>
                  <w:sz w:val="24"/>
                  <w:szCs w:val="24"/>
                </w:rPr>
                <w:t>五、 人事部：</w:t>
              </w:r>
            </w:sdtContent>
          </w:sdt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ab/>
          </w:r>
          <w:bookmarkStart w:id="23" w:name="_Toc1410_WPSOffice_Level1Page"/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t>21</w:t>
          </w:r>
          <w:bookmarkEnd w:id="23"/>
          <w:r>
            <w:rPr>
              <w:rFonts w:hint="eastAsia" w:ascii="微软雅黑" w:hAnsi="微软雅黑" w:eastAsia="微软雅黑" w:cs="微软雅黑"/>
              <w:b/>
              <w:bCs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_Toc30402_WPSOffice_Level2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b40ef1f9-b4ca-4518-b753-18d4f5b0a644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(1) 部门招聘需求申请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24" w:name="_Toc30402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21</w:t>
          </w:r>
          <w:bookmarkEnd w:id="24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_Toc32723_WPSOffice_Level2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9f5891b8-141a-440d-b0a7-30bcd4d1c4f8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(2) 入职流程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25" w:name="_Toc32723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21</w:t>
          </w:r>
          <w:bookmarkEnd w:id="25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_Toc23936_WPSOffice_Level2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7acbbdb0-ef62-46b1-a76b-f2fbda1cf08b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(3) 转正流程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26" w:name="_Toc23936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22</w:t>
          </w:r>
          <w:bookmarkEnd w:id="26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_Toc6926_WPSOffice_Level2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bdcf4b28-5437-4553-95ef-dab573aa01a3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(4) 离职流程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27" w:name="_Toc6926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24</w:t>
          </w:r>
          <w:bookmarkEnd w:id="27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_Toc23317_WPSOffice_Level2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570670e5-f67f-4fb4-b535-dcf12428965e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(5) 员工合同续签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28" w:name="_Toc23317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26</w:t>
          </w:r>
          <w:bookmarkEnd w:id="28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_Toc31641_WPSOffice_Level2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0e7e3864-1b36-4307-a071-a87129561d23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(6) 加班申请流程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29" w:name="_Toc31641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26</w:t>
          </w:r>
          <w:bookmarkEnd w:id="29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_Toc22583_WPSOffice_Level2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b1ba701d-de0a-4a93-8461-d9a74c590016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(7) 人员请假/休假流程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30" w:name="_Toc22583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26</w:t>
          </w:r>
          <w:bookmarkEnd w:id="30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_Toc10254_WPSOffice_Level2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ffe970f2-523b-4b4c-93f1-f7094cabc80d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请假单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31" w:name="_Toc10254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26</w:t>
          </w:r>
          <w:bookmarkEnd w:id="31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_Toc26342_WPSOffice_Level2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ec97c160-f646-4230-a522-bb1d16d1ba83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(8) 调薪流程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32" w:name="_Toc26342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27</w:t>
          </w:r>
          <w:bookmarkEnd w:id="32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_Toc16631_WPSOffice_Level2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99d38f0b-2bb2-491c-a1b9-6182b3c5f9dc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员工调薪申请表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33" w:name="_Toc16631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27</w:t>
          </w:r>
          <w:bookmarkEnd w:id="33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_Toc18919_WPSOffice_Level2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8f98e009-a8ed-4ead-83c7-9fbd28c5d48f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公司调薪通知单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34" w:name="_Toc18919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28</w:t>
          </w:r>
          <w:bookmarkEnd w:id="34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_Toc6367_WPSOffice_Level2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998cb58f-5c04-4fa3-86f8-1b049c279ef4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(9) 面试流程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35" w:name="_Toc6367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29</w:t>
          </w:r>
          <w:bookmarkEnd w:id="35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_Toc8459_WPSOffice_Level2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sdt>
            <w:sdt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id w:val="147459695"/>
              <w:placeholder>
                <w:docPart w:val="{68eb8b31-ab03-43fc-9593-2a131ea83198}"/>
              </w:placeholder>
            </w:sdtPr>
            <w:sdtEnd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  <w:sz w:val="24"/>
                  <w:szCs w:val="24"/>
                </w:rPr>
                <w:t>(10) 考勤异常处理流程</w:t>
              </w:r>
            </w:sdtContent>
          </w:sdt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bookmarkStart w:id="36" w:name="_Toc8459_WPSOffice_Level2Page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29</w:t>
          </w:r>
          <w:bookmarkEnd w:id="36"/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bookmarkEnd w:id="0"/>
        </w:p>
      </w:sdtContent>
    </w:sdt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37" w:name="_Toc922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销售部：</w:t>
      </w:r>
      <w:bookmarkEnd w:id="37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38" w:name="_Toc32123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销售合同审批</w:t>
      </w:r>
      <w:bookmarkEnd w:id="3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销售助理草拟合同→部门经理→法务→财务→主管领导→总经理→销售助理 （OA合同管理系统）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39" w:name="_Toc26437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保证金申请</w:t>
      </w:r>
      <w:bookmarkEnd w:id="39"/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0"/>
        <w:gridCol w:w="881"/>
        <w:gridCol w:w="881"/>
        <w:gridCol w:w="1075"/>
        <w:gridCol w:w="1938"/>
        <w:gridCol w:w="1075"/>
        <w:gridCol w:w="1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0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保证金支付申请表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退款日期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收款方信息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户名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销售部经理</w:t>
            </w:r>
          </w:p>
        </w:tc>
        <w:tc>
          <w:tcPr>
            <w:tcW w:w="7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7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7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财务出纳</w:t>
            </w:r>
          </w:p>
        </w:tc>
        <w:tc>
          <w:tcPr>
            <w:tcW w:w="7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商务登记</w:t>
            </w:r>
          </w:p>
        </w:tc>
        <w:tc>
          <w:tcPr>
            <w:tcW w:w="7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销售助理（上传附件【投标保证金相关文件】）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→部门经理→总经理助理→总经理→财务出纳付款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商务部登记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→销售助理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0" w:name="_Toc27325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履约保函/保证金申请</w:t>
      </w:r>
      <w:bookmarkEnd w:id="40"/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0"/>
        <w:gridCol w:w="881"/>
        <w:gridCol w:w="881"/>
        <w:gridCol w:w="1075"/>
        <w:gridCol w:w="1938"/>
        <w:gridCol w:w="1075"/>
        <w:gridCol w:w="1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0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履约保函/保证金申请表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退款日期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收款方信息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户名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68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销售部经理</w:t>
            </w:r>
          </w:p>
        </w:tc>
        <w:tc>
          <w:tcPr>
            <w:tcW w:w="7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7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7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财务出纳</w:t>
            </w:r>
          </w:p>
        </w:tc>
        <w:tc>
          <w:tcPr>
            <w:tcW w:w="7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商务登记</w:t>
            </w:r>
          </w:p>
        </w:tc>
        <w:tc>
          <w:tcPr>
            <w:tcW w:w="7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销售助理（上传相关文件）→部门经理→总经理助理→总经理→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财务出纳付款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商务部登记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→销售助理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1" w:name="_Toc1410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采购申请</w:t>
      </w:r>
      <w:bookmarkEnd w:id="41"/>
    </w:p>
    <w:tbl>
      <w:tblPr>
        <w:tblStyle w:val="4"/>
        <w:tblW w:w="8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017"/>
        <w:gridCol w:w="1031"/>
        <w:gridCol w:w="1031"/>
        <w:gridCol w:w="593"/>
        <w:gridCol w:w="1172"/>
        <w:gridCol w:w="1031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0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6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普通采购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背靠背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其他 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0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销售成本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质保期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商务部经理</w:t>
            </w:r>
            <w:bookmarkStart w:id="74" w:name="_GoBack"/>
            <w:bookmarkEnd w:id="74"/>
          </w:p>
        </w:tc>
        <w:tc>
          <w:tcPr>
            <w:tcW w:w="6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6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68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销售助理→部门经理→商务采购询价（至少三家）→总经理助理→总经理→商务采购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42" w:name="_Toc32123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商务部：</w:t>
      </w:r>
      <w:bookmarkEnd w:id="42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3" w:name="_Toc20122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采购合同审批</w:t>
      </w:r>
      <w:bookmarkEnd w:id="4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：商务草拟合同→部门经理→法务→财务→总经理助理→总经理→商务归档 （OA合同管理系统）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4" w:name="_Toc19532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合同借用申请</w:t>
      </w:r>
      <w:bookmarkEnd w:id="44"/>
    </w:p>
    <w:tbl>
      <w:tblPr>
        <w:tblStyle w:val="4"/>
        <w:tblW w:w="95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0"/>
        <w:gridCol w:w="1031"/>
        <w:gridCol w:w="1041"/>
        <w:gridCol w:w="1032"/>
        <w:gridCol w:w="1041"/>
        <w:gridCol w:w="1031"/>
        <w:gridCol w:w="1486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5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合同借用申请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借用时间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预计归还时间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借用理由</w:t>
            </w:r>
          </w:p>
        </w:tc>
        <w:tc>
          <w:tcPr>
            <w:tcW w:w="7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部门经理意见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3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总经理助理意见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3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商务经理意见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3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申请人签字</w:t>
            </w:r>
          </w:p>
        </w:tc>
        <w:tc>
          <w:tcPr>
            <w:tcW w:w="7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申请人→部门经理→总助→商务→申请人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5" w:name="_Toc6330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备品备件申请</w:t>
      </w:r>
      <w:bookmarkEnd w:id="45"/>
    </w:p>
    <w:tbl>
      <w:tblPr>
        <w:tblStyle w:val="4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4"/>
        <w:gridCol w:w="1054"/>
        <w:gridCol w:w="1054"/>
        <w:gridCol w:w="1055"/>
        <w:gridCol w:w="1506"/>
        <w:gridCol w:w="1054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备品备件申请表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预计归还时间</w:t>
            </w: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申请原由</w:t>
            </w:r>
          </w:p>
        </w:tc>
        <w:tc>
          <w:tcPr>
            <w:tcW w:w="6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申报备品备件信息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部门经理意见</w:t>
            </w:r>
          </w:p>
        </w:tc>
        <w:tc>
          <w:tcPr>
            <w:tcW w:w="6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商务部意见</w:t>
            </w:r>
          </w:p>
        </w:tc>
        <w:tc>
          <w:tcPr>
            <w:tcW w:w="6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申请人签字</w:t>
            </w:r>
          </w:p>
        </w:tc>
        <w:tc>
          <w:tcPr>
            <w:tcW w:w="6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申请人→部门经理→商务部经理→申请人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46" w:name="_Toc26437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财务部：</w:t>
      </w:r>
      <w:bookmarkEnd w:id="46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jc w:val="left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7" w:name="_Toc12691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报销审批</w:t>
      </w:r>
      <w:bookmarkEnd w:id="47"/>
    </w:p>
    <w:tbl>
      <w:tblPr>
        <w:tblStyle w:val="4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234"/>
        <w:gridCol w:w="1065"/>
        <w:gridCol w:w="1065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681" w:hangingChars="60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集中结算项目部门费用明细单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编制时间：                                         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经办部门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结算内容</w:t>
            </w:r>
          </w:p>
        </w:tc>
        <w:tc>
          <w:tcPr>
            <w:tcW w:w="6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邮寄费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印刷费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结算期间</w:t>
            </w:r>
          </w:p>
        </w:tc>
        <w:tc>
          <w:tcPr>
            <w:tcW w:w="3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结算总金额</w:t>
            </w:r>
          </w:p>
        </w:tc>
        <w:tc>
          <w:tcPr>
            <w:tcW w:w="6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支付明细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经办部门经理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会签部门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财务部经理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公司总经理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财务（出纳）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440" w:hanging="1440" w:hangingChars="6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440" w:hanging="1441" w:hangingChars="6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440" w:hanging="1441" w:hangingChars="6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tbl>
      <w:tblPr>
        <w:tblStyle w:val="4"/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3"/>
        <w:gridCol w:w="1264"/>
        <w:gridCol w:w="1001"/>
        <w:gridCol w:w="1001"/>
        <w:gridCol w:w="1623"/>
        <w:gridCol w:w="1264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1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费用支出部门：</w:t>
            </w:r>
          </w:p>
        </w:tc>
        <w:tc>
          <w:tcPr>
            <w:tcW w:w="7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费用周期：</w:t>
            </w:r>
          </w:p>
        </w:tc>
        <w:tc>
          <w:tcPr>
            <w:tcW w:w="7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邮寄人员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邮寄时间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邮寄物品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收件单位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收件人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快递公司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合　　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备注：行政部需集中结算部门费用，含邮寄费、印制费等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440" w:hanging="1441" w:hangingChars="60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440" w:hanging="1441" w:hangingChars="6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发起人→发起部门经理→人力部→财务→总经理→财务出纳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jc w:val="left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8" w:name="_Toc16523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付款申请审批（项目付款）</w:t>
      </w:r>
      <w:bookmarkEnd w:id="48"/>
    </w:p>
    <w:tbl>
      <w:tblPr>
        <w:tblStyle w:val="4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8"/>
        <w:gridCol w:w="2047"/>
        <w:gridCol w:w="2123"/>
        <w:gridCol w:w="1379"/>
        <w:gridCol w:w="1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9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付款申请书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项目名称/事项</w:t>
            </w:r>
          </w:p>
        </w:tc>
        <w:tc>
          <w:tcPr>
            <w:tcW w:w="7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本次付款用途</w:t>
            </w:r>
          </w:p>
        </w:tc>
        <w:tc>
          <w:tcPr>
            <w:tcW w:w="7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预付款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到货款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初验款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终验款  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本次付款金额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</w:t>
            </w:r>
          </w:p>
        </w:tc>
        <w:tc>
          <w:tcPr>
            <w:tcW w:w="35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合同总金额： </w:t>
            </w:r>
            <w:r>
              <w:rPr>
                <w:rStyle w:val="10"/>
                <w:lang w:val="en-US" w:eastAsia="zh-CN" w:bidi="ar"/>
              </w:rPr>
              <w:t xml:space="preserve">         </w:t>
            </w: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本次付款比例：</w:t>
            </w:r>
            <w:r>
              <w:rPr>
                <w:rStyle w:val="10"/>
                <w:lang w:val="en-US" w:eastAsia="zh-CN" w:bidi="ar"/>
              </w:rPr>
              <w:t xml:space="preserve">  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  <w:tc>
          <w:tcPr>
            <w:tcW w:w="35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7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银行转账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延期支票，备注到账时间</w:t>
            </w:r>
            <w:r>
              <w:rPr>
                <w:rStyle w:val="11"/>
                <w:lang w:val="en-US" w:eastAsia="zh-CN" w:bidi="ar"/>
              </w:rPr>
              <w:t xml:space="preserve">_________________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承兑汇票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是否有对应销售合同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5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对应销售合同已回款总额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color w:val="0000FF"/>
                <w:sz w:val="24"/>
                <w:szCs w:val="32"/>
                <w:lang w:val="en-US" w:eastAsia="zh-CN"/>
              </w:rPr>
              <w:t>回款时间、项目利润率</w:t>
            </w: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  <w:r>
              <w:rPr>
                <w:rStyle w:val="11"/>
                <w:lang w:val="en-US" w:eastAsia="zh-CN" w:bidi="ar"/>
              </w:rPr>
              <w:t>______________</w:t>
            </w:r>
          </w:p>
        </w:tc>
        <w:tc>
          <w:tcPr>
            <w:tcW w:w="35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收款单位及银行账号</w:t>
            </w:r>
          </w:p>
        </w:tc>
        <w:tc>
          <w:tcPr>
            <w:tcW w:w="7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开户银行：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希望付款时间</w:t>
            </w:r>
          </w:p>
        </w:tc>
        <w:tc>
          <w:tcPr>
            <w:tcW w:w="7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发票是否认证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（财务税务）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3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财务确认签字：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  <w:r>
              <w:rPr>
                <w:rStyle w:val="11"/>
                <w:lang w:val="en-US" w:eastAsia="zh-CN" w:bidi="ar"/>
              </w:rPr>
              <w:t>____________________________</w:t>
            </w:r>
          </w:p>
        </w:tc>
        <w:tc>
          <w:tcPr>
            <w:tcW w:w="3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（说明原因）</w:t>
            </w:r>
          </w:p>
        </w:tc>
        <w:tc>
          <w:tcPr>
            <w:tcW w:w="33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7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财务部（出纳）</w:t>
            </w:r>
          </w:p>
        </w:tc>
        <w:tc>
          <w:tcPr>
            <w:tcW w:w="7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发起人→发起部门经理→</w:t>
      </w:r>
      <w:r>
        <w:rPr>
          <w:rFonts w:hint="eastAsia" w:ascii="微软雅黑" w:hAnsi="微软雅黑" w:eastAsia="微软雅黑" w:cs="微软雅黑"/>
          <w:i w:val="0"/>
          <w:color w:val="000000"/>
          <w:sz w:val="24"/>
          <w:szCs w:val="24"/>
          <w:u w:val="none"/>
          <w:lang w:val="en-US" w:eastAsia="zh-CN"/>
        </w:rPr>
        <w:t>财务（税务）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：确认进项票情况→总经理→财务（出纳）支付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jc w:val="left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49" w:name="_Toc19273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开票申请</w:t>
      </w:r>
      <w:bookmarkEnd w:id="49"/>
    </w:p>
    <w:tbl>
      <w:tblPr>
        <w:tblStyle w:val="4"/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3"/>
        <w:gridCol w:w="1952"/>
        <w:gridCol w:w="853"/>
        <w:gridCol w:w="2115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8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4432"/>
                <w:tab w:val="left" w:pos="7213"/>
              </w:tabs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开具发票申请表      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申请时间：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发起部门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发起人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项目名称及编号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开票种类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收据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增值税专用发票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增值税普通发票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开票内容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税率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6%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16%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开票金额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小写：  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大写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开票信息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纳税人识别号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地址、电话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开户行及账号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希望完成时间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预计回款时间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发起人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发起部门经理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财务（税务）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商务登记</w:t>
            </w:r>
          </w:p>
        </w:tc>
        <w:tc>
          <w:tcPr>
            <w:tcW w:w="7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销售助理→销售部门经理→财务（税务）→出纳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→商务部登记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jc w:val="left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50" w:name="_Toc30605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资信证明申请</w:t>
      </w:r>
      <w:bookmarkEnd w:id="50"/>
    </w:p>
    <w:tbl>
      <w:tblPr>
        <w:tblStyle w:val="4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0"/>
        <w:gridCol w:w="3090"/>
        <w:gridCol w:w="1426"/>
        <w:gridCol w:w="1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资信证明申请表        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申请时间：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发起部门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发起人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项目名称及编号</w:t>
            </w:r>
          </w:p>
        </w:tc>
        <w:tc>
          <w:tcPr>
            <w:tcW w:w="6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用途</w:t>
            </w:r>
          </w:p>
        </w:tc>
        <w:tc>
          <w:tcPr>
            <w:tcW w:w="6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资信证明样式</w:t>
            </w:r>
          </w:p>
        </w:tc>
        <w:tc>
          <w:tcPr>
            <w:tcW w:w="6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详细版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简洁版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资信证明格式</w:t>
            </w:r>
          </w:p>
        </w:tc>
        <w:tc>
          <w:tcPr>
            <w:tcW w:w="6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纸质原件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希望完成时间</w:t>
            </w:r>
          </w:p>
        </w:tc>
        <w:tc>
          <w:tcPr>
            <w:tcW w:w="6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部门经理</w:t>
            </w:r>
          </w:p>
        </w:tc>
        <w:tc>
          <w:tcPr>
            <w:tcW w:w="6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财务（出纳）</w:t>
            </w:r>
          </w:p>
        </w:tc>
        <w:tc>
          <w:tcPr>
            <w:tcW w:w="6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720" w:hanging="720" w:hangingChars="3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备注：1、需附申请资信证明的凭证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718" w:leftChars="342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例：如投标使用，需将标书中要求提供资信证明的说明页附后提供给财务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2、需提前5个工作日提交给财务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1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发起人→发起部门经理→财务（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出纳）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jc w:val="left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51" w:name="_Toc29431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出差流程</w:t>
      </w:r>
      <w:bookmarkEnd w:id="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：出差申请流程：发起人-部门经理审批-总经理审批-人事审批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火车出行：发起人→部门经理→总经理助理→发起人订票出差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飞机出行：发起人→部门经理→总经理助理→总经理→行政订票→出行</w:t>
      </w:r>
    </w:p>
    <w:tbl>
      <w:tblPr>
        <w:tblStyle w:val="4"/>
        <w:tblW w:w="8610" w:type="dxa"/>
        <w:jc w:val="center"/>
        <w:tblInd w:w="-4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55"/>
        <w:gridCol w:w="2129"/>
        <w:gridCol w:w="1425"/>
        <w:gridCol w:w="1979"/>
        <w:gridCol w:w="15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公司领导</w:t>
            </w:r>
          </w:p>
        </w:tc>
        <w:tc>
          <w:tcPr>
            <w:tcW w:w="19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公司级部门经理</w:t>
            </w:r>
          </w:p>
        </w:tc>
        <w:tc>
          <w:tcPr>
            <w:tcW w:w="15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其他员工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交通工具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飞机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经济舱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经济舱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经济舱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火车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火车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软席、软卧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硬席、硬卧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硬席、硬卧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高铁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动车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一等座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二等座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二等座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全列软席列车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一等软座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二等软座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二等软座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轮船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不含旅游船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二等舱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三等舱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三等舱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不含出租小汽车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凭票报销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凭票报销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凭票报销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住宿标准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一线城市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直辖市、经济特区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二线城市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省会、旅游城市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260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三线城市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其他城市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220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市内业务车费（限额内凭票报销）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伙食补助（元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天）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一线城市：直辖市、特区等，北京、上海、重庆、天津、广州、深圳。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二线城市：省会、旅游城市等，如石家庄、郑州、武汉、长沙、南京、南昌、沈阳、长春、哈尔滨、西安、太原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、济南、成都、西宁、合肥、海口、贵阳、杭州、福州、台北、兰州、昆明、拉萨、银川、南宁、乌鲁木齐、呼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和浩特、青岛、三亚、大连、苏州、丽江、厦门、桂林等。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三线城市：其他城市。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52" w:name="_Toc27325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行政部：</w:t>
      </w:r>
      <w:bookmarkEnd w:id="52"/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53" w:name="_Toc3844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办公用品领用申请</w:t>
      </w:r>
      <w:bookmarkEnd w:id="53"/>
      <w:r>
        <w:rPr>
          <w:rFonts w:hint="eastAsia" w:ascii="微软雅黑" w:hAnsi="微软雅黑" w:eastAsia="微软雅黑" w:cs="微软雅黑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</w:t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4268"/>
        <w:gridCol w:w="945"/>
        <w:gridCol w:w="975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办公用品申请表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使用人→行政→使用人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54" w:name="_Toc9005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办公用品采购申请</w:t>
      </w:r>
      <w:bookmarkEnd w:id="54"/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办公用品采购清单</w:t>
      </w:r>
    </w:p>
    <w:p>
      <w:pPr>
        <w:numPr>
          <w:ilvl w:val="0"/>
          <w:numId w:val="0"/>
        </w:numPr>
        <w:wordWrap/>
        <w:jc w:val="righ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年     月     日</w:t>
      </w:r>
    </w:p>
    <w:tbl>
      <w:tblPr>
        <w:tblStyle w:val="4"/>
        <w:tblW w:w="84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3701"/>
        <w:gridCol w:w="820"/>
        <w:gridCol w:w="846"/>
        <w:gridCol w:w="816"/>
        <w:gridCol w:w="1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4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部门经理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4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总经理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4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财务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4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入库复核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：行政统计→部门经理→总经理→财务付款→行政→入库复核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55" w:name="_Toc13366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用印申请</w:t>
      </w:r>
      <w:bookmarkEnd w:id="55"/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用章登记表</w:t>
      </w: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239"/>
        <w:gridCol w:w="1240"/>
        <w:gridCol w:w="3178"/>
        <w:gridCol w:w="1239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用章日期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印章名称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用途/文件名称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盖章份数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部门经理</w:t>
            </w:r>
          </w:p>
        </w:tc>
        <w:tc>
          <w:tcPr>
            <w:tcW w:w="5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总经理助理</w:t>
            </w:r>
          </w:p>
        </w:tc>
        <w:tc>
          <w:tcPr>
            <w:tcW w:w="5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申请人→部门经理→总经理助理→行政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56" w:name="_Toc17729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营业执照/资质/印章借用：</w:t>
      </w:r>
      <w:bookmarkEnd w:id="56"/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1233"/>
        <w:gridCol w:w="1233"/>
        <w:gridCol w:w="1321"/>
        <w:gridCol w:w="1145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印章借用审批单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印章名称</w:t>
            </w:r>
          </w:p>
        </w:tc>
        <w:tc>
          <w:tcPr>
            <w:tcW w:w="6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章 ⎕       合同章 ⎕      法人章 ⎕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财务章 ⎕       发票章 ⎕      法人签名章 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事由</w:t>
            </w:r>
          </w:p>
        </w:tc>
        <w:tc>
          <w:tcPr>
            <w:tcW w:w="6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盖章资料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明细单</w:t>
            </w:r>
          </w:p>
        </w:tc>
        <w:tc>
          <w:tcPr>
            <w:tcW w:w="651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    份，共   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    份，共   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    份，共   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    份，共   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    份，共   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    份，共   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用章地点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陪同人签字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借出时间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归还时间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6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</w:tc>
        <w:tc>
          <w:tcPr>
            <w:tcW w:w="6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tbl>
      <w:tblPr>
        <w:tblStyle w:val="4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1233"/>
        <w:gridCol w:w="1233"/>
        <w:gridCol w:w="1321"/>
        <w:gridCol w:w="1145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证照借用审批单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证照名称</w:t>
            </w:r>
          </w:p>
        </w:tc>
        <w:tc>
          <w:tcPr>
            <w:tcW w:w="6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营业执照正本 ⎕       营业执照副本⎕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开户许可证 ⎕         机构信用代码证 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事由</w:t>
            </w:r>
          </w:p>
        </w:tc>
        <w:tc>
          <w:tcPr>
            <w:tcW w:w="6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借出时间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eastAsia="zh-CN"/>
              </w:rPr>
              <w:t>归还时间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6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</w:tc>
        <w:tc>
          <w:tcPr>
            <w:tcW w:w="6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借用人申请（借用时间及用途）→部门经理→总经理→行政→借用人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57" w:name="_Toc32671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固定资产入库流程</w:t>
      </w:r>
      <w:bookmarkEnd w:id="57"/>
    </w:p>
    <w:p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eastAsia="zh-CN"/>
        </w:rPr>
      </w:pPr>
      <w:bookmarkStart w:id="58" w:name="_Toc6712_WPSOffice_Level2"/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固定资产入库单</w:t>
      </w:r>
      <w:bookmarkEnd w:id="58"/>
    </w:p>
    <w:tbl>
      <w:tblPr>
        <w:tblStyle w:val="5"/>
        <w:tblW w:w="10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603"/>
        <w:gridCol w:w="1491"/>
        <w:gridCol w:w="1170"/>
        <w:gridCol w:w="202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资产名称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型号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供应商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供应商联系方式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相关辅材、资料</w:t>
            </w:r>
          </w:p>
        </w:tc>
        <w:tc>
          <w:tcPr>
            <w:tcW w:w="7476" w:type="dxa"/>
            <w:gridSpan w:val="4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采购申请单复核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4"/>
                <w:vertAlign w:val="baseline"/>
                <w:lang w:eastAsia="zh-CN"/>
              </w:rPr>
              <w:t>（确定公司批准采购）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采购清单复核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4"/>
                <w:vertAlign w:val="baseline"/>
                <w:lang w:eastAsia="zh-CN"/>
              </w:rPr>
              <w:t>（数量和质量检查）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采购人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验收人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入库时间</w:t>
            </w:r>
          </w:p>
        </w:tc>
        <w:tc>
          <w:tcPr>
            <w:tcW w:w="7476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：采购人→采购申请单复核（明确采购的目的和用途）→清点复核（核对采购清单，检查质量、数量）→入库登记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bookmarkStart w:id="59" w:name="_Toc1410_WPSOffice_Level1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人事部：</w:t>
      </w:r>
      <w:bookmarkEnd w:id="59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60" w:name="_Toc30402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部门招聘需求申请</w:t>
      </w:r>
      <w:bookmarkEnd w:id="6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：各部门经理提出招聘需求→总经理审批→人事进行招聘职位发布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61" w:name="_Toc32723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入职流程</w:t>
      </w:r>
      <w:bookmarkEnd w:id="6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：部门负责人确认录用→总经理审批→人事部发入职offer→人员到岗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62" w:name="_Toc23936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转正流程</w:t>
      </w:r>
      <w:bookmarkEnd w:id="62"/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试用期员工考核评价表</w:t>
      </w:r>
    </w:p>
    <w:tbl>
      <w:tblPr>
        <w:tblStyle w:val="4"/>
        <w:tblW w:w="893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939" w:type="dxa"/>
            <w:noWrap w:val="0"/>
            <w:vAlign w:val="top"/>
          </w:tcPr>
          <w:p>
            <w:pPr>
              <w:spacing w:before="156" w:beforeLines="50"/>
              <w:ind w:left="181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员工姓名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入职时间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月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日   </w:t>
            </w:r>
          </w:p>
          <w:p>
            <w:pPr>
              <w:spacing w:before="156" w:beforeLines="50"/>
              <w:ind w:left="181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所属部门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岗位名称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</w:p>
          <w:p>
            <w:pPr>
              <w:spacing w:before="156" w:beforeLines="50"/>
              <w:ind w:left="18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员工编号 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试用期    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（个月）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9" w:hRule="atLeast"/>
        </w:trPr>
        <w:tc>
          <w:tcPr>
            <w:tcW w:w="893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                                   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page" w:horzAnchor="margin" w:tblpY="180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984"/>
        <w:gridCol w:w="72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考核项目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tabs>
                <w:tab w:val="left" w:pos="1785"/>
                <w:tab w:val="center" w:pos="2064"/>
              </w:tabs>
              <w:spacing w:before="156" w:before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文字描述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优秀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良好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合格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b/>
                <w:spacing w:val="-22"/>
                <w:szCs w:val="21"/>
              </w:rPr>
            </w:pPr>
            <w:r>
              <w:rPr>
                <w:rFonts w:hint="eastAsia"/>
                <w:b/>
                <w:spacing w:val="-22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tabs>
                <w:tab w:val="left" w:pos="360"/>
              </w:tabs>
              <w:jc w:val="center"/>
              <w:rPr>
                <w:rFonts w:hint="eastAsia"/>
                <w:b/>
              </w:rPr>
            </w:pPr>
          </w:p>
          <w:p>
            <w:pPr>
              <w:tabs>
                <w:tab w:val="left" w:pos="360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工作质量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ind w:firstLine="42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符合公司岗位要求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spacing w:before="312" w:beforeLines="10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工作能力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ind w:firstLine="422" w:firstLineChars="2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符合公司岗位要求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ind w:firstLine="211" w:firstLineChars="100"/>
              <w:rPr>
                <w:b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tabs>
                <w:tab w:val="left" w:pos="360"/>
              </w:tabs>
              <w:spacing w:before="312" w:beforeLines="10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工作态度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态度端正</w:t>
            </w:r>
          </w:p>
          <w:p>
            <w:pPr>
              <w:rPr>
                <w:rFonts w:hint="eastAsia"/>
                <w:b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ind w:firstLine="422" w:firstLineChars="200"/>
              <w:rPr>
                <w:rFonts w:hint="eastAsia"/>
                <w:b/>
              </w:rPr>
            </w:pPr>
          </w:p>
          <w:p>
            <w:pPr>
              <w:ind w:firstLine="422" w:firstLineChars="200"/>
              <w:rPr>
                <w:rFonts w:hint="eastAsia"/>
                <w:b/>
              </w:rPr>
            </w:pPr>
          </w:p>
          <w:p>
            <w:pPr>
              <w:ind w:firstLine="282" w:firstLineChars="134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综合评价</w:t>
            </w: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864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04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spacing w:val="-12"/>
                <w:szCs w:val="21"/>
              </w:rPr>
            </w:pPr>
            <w:r>
              <w:rPr>
                <w:rFonts w:hint="eastAsia"/>
                <w:b/>
                <w:spacing w:val="-6"/>
                <w:szCs w:val="21"/>
              </w:rPr>
              <w:t>最终意见：请在适用的选项前打</w:t>
            </w:r>
            <w:r>
              <w:rPr>
                <w:rFonts w:hint="eastAsia"/>
                <w:b/>
                <w:spacing w:val="-12"/>
                <w:szCs w:val="21"/>
              </w:rPr>
              <w:t>√</w:t>
            </w:r>
          </w:p>
        </w:tc>
        <w:tc>
          <w:tcPr>
            <w:tcW w:w="6864" w:type="dxa"/>
            <w:gridSpan w:val="5"/>
            <w:noWrap w:val="0"/>
            <w:vAlign w:val="top"/>
          </w:tcPr>
          <w:p>
            <w:pPr>
              <w:ind w:left="456"/>
              <w:rPr>
                <w:rFonts w:hint="eastAsia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45085</wp:posOffset>
                      </wp:positionV>
                      <wp:extent cx="121285" cy="125095"/>
                      <wp:effectExtent l="5080" t="4445" r="6985" b="2286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6.3pt;margin-top:3.55pt;height:9.85pt;width:9.55pt;z-index:251658240;mso-width-relative:page;mso-height-relative:page;" fillcolor="#FFFFFF" filled="t" stroked="t" coordsize="21600,21600" o:gfxdata="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qyW+9YAAAAIAQAADwAA&#10;AAAAAAABACAAAAAiAAAAZHJzL2Rvd25yZXYueG1sUEsBAhQAFAAAAAgAh07iQHWu7q7fAQAA0QMA&#10;AA4AAAAAAAAAAQAgAAAAJQ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45085</wp:posOffset>
                      </wp:positionV>
                      <wp:extent cx="121285" cy="125095"/>
                      <wp:effectExtent l="5080" t="4445" r="6985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6.8pt;margin-top:3.55pt;height:9.85pt;width:9.55pt;z-index:251661312;mso-width-relative:page;mso-height-relative:page;" fillcolor="#FFFFFF" filled="t" stroked="t" coordsize="21600,21600" o:gfxdata="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KuxTbXAAAACAEAAA8A&#10;AAAAAAAAAQAgAAAAIgAAAGRycy9kb3ducmV2LnhtbFBLAQIUABQAAAAIAIdO4kCcxqUr3wEAANED&#10;AAAOAAAAAAAAAAEAIAAAACY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45085</wp:posOffset>
                      </wp:positionV>
                      <wp:extent cx="121285" cy="125095"/>
                      <wp:effectExtent l="5080" t="4445" r="6985" b="2286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2.3pt;margin-top:3.55pt;height:9.85pt;width:9.55pt;z-index:251660288;mso-width-relative:page;mso-height-relative:page;" fillcolor="#FFFFFF" filled="t" stroked="t" coordsize="21600,21600" o:gfxdata="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bMeGtYAAAAIAQAADwAA&#10;AAAAAAABACAAAAAiAAAAZHJzL2Rvd25yZXYueG1sUEsBAhQAFAAAAAgAh07iQCiEz4XfAQAA0QMA&#10;AA4AAAAAAAAAAQAgAAAAJQ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45085</wp:posOffset>
                      </wp:positionV>
                      <wp:extent cx="121285" cy="125095"/>
                      <wp:effectExtent l="5080" t="4445" r="6985" b="2286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7pt;margin-top:3.55pt;height:9.85pt;width:9.55pt;z-index:251659264;mso-width-relative:page;mso-height-relative:page;" fillcolor="#FFFFFF" filled="t" stroked="t" coordsize="21600,21600" o:gfxdata="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JEhtfVAAAABgEAAA8A&#10;AAAAAAAAAQAgAAAAIgAAAGRycy9kb3ducmV2LnhtbFBLAQIUABQAAAAIAIdO4kB7uMZW4QEAANED&#10;AAAOAAAAAAAAAAEAIAAAACQ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提前转正      按期转正    继续试用    终止试用，解除劳动合同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员工签字：                                         日期：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主管总监意见及签字：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人力资源主管意见及签字：                           日期：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总经理意见及签字：      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备注：此表填写完成后由公司人力资源部存档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：转正人员提出申请→部门负责人审批→人事审批→总经理审批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63" w:name="_Toc6926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离职流程</w:t>
      </w:r>
      <w:bookmarkEnd w:id="63"/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员工离职申请表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09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部门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入职时间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申请日期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预计离职日期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离职类型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ind w:firstLine="328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辞职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辞退 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离职原因：（若是辞职，由申请离职员工填写，其他情况由部门主管填写）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离职员工对公司的建议：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92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所属部门意见</w:t>
            </w: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                    </w:t>
            </w: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6601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</w:t>
            </w: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部门负责人签名：</w:t>
            </w: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</w:t>
            </w:r>
          </w:p>
          <w:p>
            <w:pPr>
              <w:ind w:firstLine="3373" w:firstLineChars="140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日期: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年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92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人力资源部意见</w:t>
            </w:r>
          </w:p>
        </w:tc>
        <w:tc>
          <w:tcPr>
            <w:tcW w:w="6601" w:type="dxa"/>
            <w:gridSpan w:val="4"/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未面谈</w:t>
            </w: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已面谈，面谈点如下: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同意申请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</w:t>
            </w: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部门负责人签名：</w:t>
            </w:r>
          </w:p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</w:t>
            </w:r>
          </w:p>
          <w:p>
            <w:pPr>
              <w:ind w:firstLine="3373" w:firstLineChars="140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日期： 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2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总经理</w:t>
            </w:r>
          </w:p>
        </w:tc>
        <w:tc>
          <w:tcPr>
            <w:tcW w:w="6601" w:type="dxa"/>
            <w:gridSpan w:val="4"/>
            <w:noWrap w:val="0"/>
            <w:vAlign w:val="top"/>
          </w:tcPr>
          <w:p>
            <w:pPr>
              <w:ind w:firstLine="42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ind w:firstLine="42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同意申请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其他意见</w:t>
            </w:r>
          </w:p>
          <w:p>
            <w:pPr>
              <w:ind w:firstLine="42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</w:t>
            </w:r>
          </w:p>
          <w:p>
            <w:pPr>
              <w:ind w:firstLine="42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</w:t>
            </w:r>
          </w:p>
          <w:p>
            <w:pPr>
              <w:tabs>
                <w:tab w:val="left" w:pos="3762"/>
              </w:tabs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签名：</w:t>
            </w:r>
          </w:p>
          <w:p>
            <w:pPr>
              <w:ind w:firstLine="42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              </w:t>
            </w:r>
          </w:p>
          <w:p>
            <w:pPr>
              <w:ind w:firstLine="3373" w:firstLineChars="140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日期： 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年    月    日 </w:t>
            </w:r>
          </w:p>
        </w:tc>
      </w:tr>
    </w:tbl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注：1、试用期员工必须</w:t>
      </w:r>
      <w:r>
        <w:rPr>
          <w:rFonts w:hint="eastAsia" w:ascii="宋体" w:hAnsi="宋体" w:cs="宋体"/>
          <w:b/>
          <w:bCs/>
          <w:sz w:val="24"/>
          <w:lang w:eastAsia="zh-CN"/>
        </w:rPr>
        <w:t>至少</w:t>
      </w:r>
      <w:r>
        <w:rPr>
          <w:rFonts w:hint="eastAsia" w:ascii="宋体" w:hAnsi="宋体" w:cs="宋体"/>
          <w:b/>
          <w:bCs/>
          <w:sz w:val="24"/>
        </w:rPr>
        <w:t>提前3天，已转正员工必须</w:t>
      </w:r>
      <w:r>
        <w:rPr>
          <w:rFonts w:hint="eastAsia" w:ascii="宋体" w:hAnsi="宋体" w:cs="宋体"/>
          <w:b/>
          <w:bCs/>
          <w:sz w:val="24"/>
          <w:lang w:eastAsia="zh-CN"/>
        </w:rPr>
        <w:t>至少</w:t>
      </w:r>
      <w:r>
        <w:rPr>
          <w:rFonts w:hint="eastAsia" w:ascii="宋体" w:hAnsi="宋体" w:cs="宋体"/>
          <w:b/>
          <w:bCs/>
          <w:sz w:val="24"/>
        </w:rPr>
        <w:t>提前30天提出离职申请，并在审批后及时提交综合部，否则按急辞处理；</w:t>
      </w:r>
    </w:p>
    <w:p>
      <w:pPr>
        <w:numPr>
          <w:ilvl w:val="0"/>
          <w:numId w:val="7"/>
        </w:num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离职当日，请按《员工离职交接表》进行交接工作；</w:t>
      </w:r>
    </w:p>
    <w:p>
      <w:pPr>
        <w:numPr>
          <w:ilvl w:val="0"/>
          <w:numId w:val="7"/>
        </w:num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此审批表结束后，交由人力资源部保存。</w:t>
      </w:r>
    </w:p>
    <w:p>
      <w:pPr>
        <w:rPr>
          <w:rFonts w:hint="eastAsia" w:ascii="宋体" w:hAnsi="宋体" w:cs="宋体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hint="eastAsia"/>
          <w:b/>
          <w:bCs/>
          <w:sz w:val="36"/>
          <w:szCs w:val="36"/>
        </w:rPr>
        <w:t>员工离职交接表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正式离职日期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所属部门意见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>无需交接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>先指定      交接       的工作，（包括工作具体内容、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>工作文档、工作进度情况），请立即进行交接。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>附《工作交接表》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页；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>不附《工作交接表》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移交人（签）/日期：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接收人（签）/日期：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部门主管：                   </w:t>
            </w:r>
          </w:p>
          <w:p>
            <w:pPr>
              <w:ind w:firstLine="3132" w:firstLineChars="13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日期:  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财务部意见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借款情况：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 xml:space="preserve">无借款  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 xml:space="preserve">已归还  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>未归还，尚欠款    元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报账情况：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 xml:space="preserve">无报账  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 xml:space="preserve">已报账  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>未报帐，尚欠报    元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财务经理签字：               </w:t>
            </w:r>
          </w:p>
          <w:p>
            <w:pPr>
              <w:ind w:firstLine="3132" w:firstLineChars="13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日期：  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年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行政部意见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办公室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u型锁</w:t>
            </w:r>
            <w:r>
              <w:rPr>
                <w:rFonts w:hint="eastAsia"/>
                <w:b/>
                <w:bCs/>
                <w:sz w:val="24"/>
              </w:rPr>
              <w:t>钥匙：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 xml:space="preserve">无领用  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 xml:space="preserve">已归还 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>未归还，应扣款    元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办公电脑：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 xml:space="preserve">无领用  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 xml:space="preserve">已归还   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>未归还，应扣款     元</w:t>
            </w:r>
          </w:p>
          <w:p>
            <w:pPr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办公室门禁卡（包含办公楼门禁卡）：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 xml:space="preserve">无领用  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 xml:space="preserve">已归还   </w:t>
            </w:r>
            <w:r>
              <w:rPr>
                <w:rFonts w:hint="eastAsia"/>
                <w:b/>
                <w:bCs/>
                <w:sz w:val="24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</w:rPr>
              <w:t>未归还，应扣款     元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行政负责人签字：</w:t>
            </w:r>
          </w:p>
          <w:p>
            <w:pPr>
              <w:ind w:firstLine="3132" w:firstLineChars="13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3132" w:firstLineChars="13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日期：  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年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人力资源部意见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人力资源部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负责</w:t>
            </w:r>
            <w:r>
              <w:rPr>
                <w:rFonts w:hint="eastAsia"/>
                <w:b/>
                <w:bCs/>
                <w:sz w:val="24"/>
              </w:rPr>
              <w:t>人签字：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</w:t>
            </w:r>
            <w:r>
              <w:rPr>
                <w:b/>
                <w:bCs/>
                <w:sz w:val="24"/>
              </w:rPr>
              <w:t xml:space="preserve">   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3132" w:firstLineChars="13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日期:    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年    月   日</w:t>
            </w:r>
          </w:p>
        </w:tc>
      </w:tr>
    </w:tbl>
    <w:p>
      <w:pPr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：申请人→部门负责人审批→人事审批→总经理审批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64" w:name="_Toc23317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员工合同续签</w:t>
      </w:r>
      <w:bookmarkEnd w:id="6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：员工合同续签/不续签→部门负责人审批→人事审批→总经理审批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65" w:name="_Toc31641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加班申请及报销餐费流程</w:t>
      </w:r>
      <w:bookmarkEnd w:id="6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：发起人→部门负责人审批→人事审批→总经理审批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tbl>
      <w:tblPr>
        <w:tblStyle w:val="4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1765"/>
        <w:gridCol w:w="1040"/>
        <w:gridCol w:w="1843"/>
        <w:gridCol w:w="1426"/>
        <w:gridCol w:w="695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 班 误 餐 报 销 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报销部门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报销时间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报销人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加班时间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加班事由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受益项目编号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餐费金额（元）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月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日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时</w:t>
            </w:r>
            <w:r>
              <w:rPr>
                <w:rStyle w:val="15"/>
                <w:lang w:val="en-US" w:eastAsia="zh-CN" w:bidi="ar"/>
              </w:rPr>
              <w:t xml:space="preserve"> --  </w:t>
            </w:r>
            <w:r>
              <w:rPr>
                <w:rStyle w:val="14"/>
                <w:lang w:val="en-US" w:eastAsia="zh-CN" w:bidi="ar"/>
              </w:rPr>
              <w:t>月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日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月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日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时</w:t>
            </w:r>
            <w:r>
              <w:rPr>
                <w:rStyle w:val="15"/>
                <w:lang w:val="en-US" w:eastAsia="zh-CN" w:bidi="ar"/>
              </w:rPr>
              <w:t xml:space="preserve"> --  </w:t>
            </w:r>
            <w:r>
              <w:rPr>
                <w:rStyle w:val="14"/>
                <w:lang w:val="en-US" w:eastAsia="zh-CN" w:bidi="ar"/>
              </w:rPr>
              <w:t>月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日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月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日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时</w:t>
            </w:r>
            <w:r>
              <w:rPr>
                <w:rStyle w:val="15"/>
                <w:lang w:val="en-US" w:eastAsia="zh-CN" w:bidi="ar"/>
              </w:rPr>
              <w:t xml:space="preserve"> --  </w:t>
            </w:r>
            <w:r>
              <w:rPr>
                <w:rStyle w:val="14"/>
                <w:lang w:val="en-US" w:eastAsia="zh-CN" w:bidi="ar"/>
              </w:rPr>
              <w:t>月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日</w:t>
            </w:r>
            <w:r>
              <w:rPr>
                <w:rStyle w:val="15"/>
                <w:lang w:val="en-US" w:eastAsia="zh-CN" w:bidi="ar"/>
              </w:rPr>
              <w:t xml:space="preserve">  </w:t>
            </w:r>
            <w:r>
              <w:rPr>
                <w:rStyle w:val="14"/>
                <w:lang w:val="en-US" w:eastAsia="zh-CN" w:bidi="ar"/>
              </w:rPr>
              <w:t>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报销金额合计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8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人事部</w:t>
            </w:r>
          </w:p>
        </w:tc>
        <w:tc>
          <w:tcPr>
            <w:tcW w:w="8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80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66" w:name="_Toc22583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人员请假/休假流程</w:t>
      </w:r>
      <w:bookmarkEnd w:id="66"/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67" w:name="_Toc10254_WPSOffice_Level2"/>
      <w:r>
        <w:rPr>
          <w:rFonts w:hint="eastAsia"/>
          <w:b/>
          <w:bCs/>
          <w:sz w:val="32"/>
          <w:szCs w:val="32"/>
        </w:rPr>
        <w:t>请假单</w:t>
      </w:r>
      <w:bookmarkEnd w:id="67"/>
    </w:p>
    <w:tbl>
      <w:tblPr>
        <w:tblStyle w:val="4"/>
        <w:tblW w:w="9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27"/>
        <w:gridCol w:w="1049"/>
        <w:gridCol w:w="1979"/>
        <w:gridCol w:w="128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部门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申请时间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92" w:type="dxa"/>
            <w:gridSpan w:val="6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请假类型：事假</w:t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 xml:space="preserve">   病假</w:t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 xml:space="preserve">  婚假</w:t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 xml:space="preserve">   丧假</w:t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 xml:space="preserve">   产假</w:t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 xml:space="preserve">    年假</w:t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</w:rPr>
              <w:t xml:space="preserve">   其他</w:t>
            </w:r>
            <w:r>
              <w:rPr>
                <w:rFonts w:hint="eastAsia" w:ascii="微软雅黑" w:hAnsi="微软雅黑" w:eastAsia="微软雅黑" w:cs="微软雅黑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调休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9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请假事由：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09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请假时限：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1天以内     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09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请假时间：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直属领导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人事部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总经理</w:t>
            </w:r>
          </w:p>
        </w:tc>
        <w:tc>
          <w:tcPr>
            <w:tcW w:w="1754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092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备注：病假需附上医院相关证明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，婚假需提供结婚证复印件，产假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/护产假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需提供子女出生证明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：发起人→部门经理（1天以内）→人事→总经理（1天以上）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68" w:name="_Toc26342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调薪流程</w:t>
      </w:r>
      <w:bookmarkEnd w:id="68"/>
    </w:p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bookmarkStart w:id="69" w:name="_Toc16631_WPSOffice_Level2"/>
      <w:r>
        <w:rPr>
          <w:rFonts w:hint="eastAsia" w:ascii="微软雅黑" w:hAnsi="微软雅黑" w:eastAsia="微软雅黑" w:cs="微软雅黑"/>
          <w:b/>
          <w:sz w:val="32"/>
          <w:szCs w:val="32"/>
        </w:rPr>
        <w:t>员工调薪申请表</w:t>
      </w:r>
      <w:bookmarkEnd w:id="69"/>
    </w:p>
    <w:tbl>
      <w:tblPr>
        <w:tblStyle w:val="4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17"/>
        <w:gridCol w:w="1517"/>
        <w:gridCol w:w="1517"/>
        <w:gridCol w:w="1517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 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学 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年龄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入职时间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部 门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岗位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7" w:type="dxa"/>
            <w:gridSpan w:val="6"/>
            <w:noWrap w:val="0"/>
            <w:vAlign w:val="center"/>
          </w:tcPr>
          <w:p>
            <w:pPr>
              <w:spacing w:before="156" w:beforeLines="50"/>
              <w:ind w:firstLine="235" w:firstLineChars="98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调薪原因说明：</w:t>
            </w:r>
          </w:p>
          <w:p>
            <w:pPr>
              <w:spacing w:before="156" w:beforeLines="50"/>
              <w:ind w:firstLine="235" w:firstLineChars="98"/>
              <w:rPr>
                <w:rFonts w:hint="eastAsia"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部门负责人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意见：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ind w:firstLine="240" w:firstLineChars="10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现工资：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建议加薪幅度：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加薪后工资：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ind w:right="42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                                                   </w:t>
            </w:r>
          </w:p>
          <w:p>
            <w:pPr>
              <w:ind w:right="1140" w:firstLine="2040" w:firstLineChars="85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负责人：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107" w:type="dxa"/>
            <w:gridSpan w:val="6"/>
            <w:noWrap w:val="0"/>
            <w:vAlign w:val="center"/>
          </w:tcPr>
          <w:p>
            <w:pPr>
              <w:spacing w:before="156" w:beforeLines="50"/>
              <w:ind w:firstLine="235" w:firstLineChars="98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人力资源部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意见：</w:t>
            </w:r>
          </w:p>
          <w:p>
            <w:pPr>
              <w:ind w:firstLine="1080" w:firstLineChars="45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上次调薪时间：  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 调薪幅度：  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ind w:firstLine="1080" w:firstLineChars="45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建议调薪幅度：  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 调薪后工资：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</w:t>
            </w:r>
          </w:p>
          <w:p>
            <w:pPr>
              <w:ind w:firstLine="1080" w:firstLineChars="45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建议本次加薪从  </w:t>
            </w:r>
            <w:r>
              <w:rPr>
                <w:rFonts w:hint="eastAsia" w:ascii="微软雅黑" w:hAnsi="微软雅黑" w:eastAsia="微软雅黑" w:cs="微软雅黑"/>
                <w:sz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月开始实行。</w:t>
            </w:r>
          </w:p>
          <w:p>
            <w:pPr>
              <w:ind w:right="42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ind w:right="42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       负责人：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9107" w:type="dxa"/>
            <w:gridSpan w:val="6"/>
            <w:noWrap w:val="0"/>
            <w:vAlign w:val="center"/>
          </w:tcPr>
          <w:p>
            <w:pPr>
              <w:spacing w:before="156" w:beforeLines="5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总经理意见：</w:t>
            </w:r>
          </w:p>
          <w:p>
            <w:pPr>
              <w:ind w:right="480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              </w:t>
            </w:r>
            <w:bookmarkStart w:id="70" w:name="OLE_LINK2"/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年    月    日</w:t>
            </w:r>
            <w:bookmarkEnd w:id="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9107" w:type="dxa"/>
            <w:gridSpan w:val="6"/>
            <w:noWrap w:val="0"/>
            <w:vAlign w:val="center"/>
          </w:tcPr>
          <w:p>
            <w:pPr>
              <w:spacing w:before="156" w:beforeLines="50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财务签字确认：</w:t>
            </w:r>
          </w:p>
          <w:p>
            <w:pPr>
              <w:ind w:right="480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年    月    日</w:t>
            </w:r>
          </w:p>
        </w:tc>
      </w:tr>
    </w:tbl>
    <w:p>
      <w:pPr>
        <w:ind w:left="735" w:leftChars="200" w:hanging="315" w:hangingChars="15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71" w:name="_Toc18919_WPSOffice_Level2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公司调薪通知单</w:t>
      </w:r>
      <w:bookmarkEnd w:id="7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部门：                                           日期：    年  月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002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一、基本资料： 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二、异动原因：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职工编号：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□年度调薪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姓名： 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□机动调薪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性别： 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□调职调薪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年龄： 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□试用合格调薪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到职日：   年  月  日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三、异动状况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异动前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异动后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职称     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职等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职级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基本工资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绩效工资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综合补贴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备注：1、生效日期：   年  月  日起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2、本通知单内容有不明白之处，请向单位部门主管查询，倘仍有疑虑，则由部门主管再向人资部门查核。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负责人提出调薪申请→人事审核→总经理审批→填写调薪通知单→员工接受通知单签字→人事接收通知单→资料归档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72" w:name="_Toc6367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面试流程</w:t>
      </w:r>
      <w:bookmarkEnd w:id="7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：使用部门经理筛选简历→人力邀约→部门负责人首轮筛选（薪酬建议）→复试→评定结果（是否录用）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425" w:leftChars="0" w:hanging="425" w:firstLineChars="0"/>
        <w:textAlignment w:val="auto"/>
        <w:outlineLvl w:val="1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73" w:name="_Toc8459_WPSOffice_Level2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考勤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异常处理流程</w:t>
      </w:r>
      <w:bookmarkEnd w:id="7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审批流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：发起人(提供有效依据）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部门负责人审批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人事审批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→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总经理审批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16564"/>
    <w:multiLevelType w:val="singleLevel"/>
    <w:tmpl w:val="8E51656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684BBB4"/>
    <w:multiLevelType w:val="singleLevel"/>
    <w:tmpl w:val="A684BBB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DA036374"/>
    <w:multiLevelType w:val="singleLevel"/>
    <w:tmpl w:val="DA03637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DF15B1A7"/>
    <w:multiLevelType w:val="singleLevel"/>
    <w:tmpl w:val="DF15B1A7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4">
    <w:nsid w:val="40593EC9"/>
    <w:multiLevelType w:val="singleLevel"/>
    <w:tmpl w:val="40593EC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70C6C7D6"/>
    <w:multiLevelType w:val="singleLevel"/>
    <w:tmpl w:val="70C6C7D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7A081F4B"/>
    <w:multiLevelType w:val="singleLevel"/>
    <w:tmpl w:val="7A081F4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F0DC4"/>
    <w:rsid w:val="003242EC"/>
    <w:rsid w:val="01524FC9"/>
    <w:rsid w:val="02416E70"/>
    <w:rsid w:val="033C4DED"/>
    <w:rsid w:val="0349084C"/>
    <w:rsid w:val="03B50962"/>
    <w:rsid w:val="04606D4B"/>
    <w:rsid w:val="047F2B85"/>
    <w:rsid w:val="057D43D7"/>
    <w:rsid w:val="060D4841"/>
    <w:rsid w:val="06147724"/>
    <w:rsid w:val="06874D8A"/>
    <w:rsid w:val="07670C0C"/>
    <w:rsid w:val="08F55246"/>
    <w:rsid w:val="0908052F"/>
    <w:rsid w:val="090E4891"/>
    <w:rsid w:val="09827A41"/>
    <w:rsid w:val="0A9818B5"/>
    <w:rsid w:val="0B160DB1"/>
    <w:rsid w:val="0B1821FF"/>
    <w:rsid w:val="0B261C1E"/>
    <w:rsid w:val="0C5932F1"/>
    <w:rsid w:val="0C9B0FCF"/>
    <w:rsid w:val="0CB112A6"/>
    <w:rsid w:val="0D6006DD"/>
    <w:rsid w:val="0DB13227"/>
    <w:rsid w:val="0DBB77E8"/>
    <w:rsid w:val="0DFB5E4E"/>
    <w:rsid w:val="0EC17882"/>
    <w:rsid w:val="0FAE05B5"/>
    <w:rsid w:val="10B678D6"/>
    <w:rsid w:val="11417D50"/>
    <w:rsid w:val="11865E30"/>
    <w:rsid w:val="11890876"/>
    <w:rsid w:val="11CE7B72"/>
    <w:rsid w:val="124323DB"/>
    <w:rsid w:val="13380EAA"/>
    <w:rsid w:val="13473347"/>
    <w:rsid w:val="14173BEA"/>
    <w:rsid w:val="150E07A1"/>
    <w:rsid w:val="15976981"/>
    <w:rsid w:val="16A02C59"/>
    <w:rsid w:val="17DF4499"/>
    <w:rsid w:val="184F0D61"/>
    <w:rsid w:val="195A7F91"/>
    <w:rsid w:val="19AB0EC7"/>
    <w:rsid w:val="19DC7F97"/>
    <w:rsid w:val="1A387F9F"/>
    <w:rsid w:val="1B0E5D80"/>
    <w:rsid w:val="1B250F03"/>
    <w:rsid w:val="1E6E02E8"/>
    <w:rsid w:val="1EA9342D"/>
    <w:rsid w:val="1FE822AD"/>
    <w:rsid w:val="229C2D6D"/>
    <w:rsid w:val="242E01C9"/>
    <w:rsid w:val="262F66B0"/>
    <w:rsid w:val="27063749"/>
    <w:rsid w:val="271140E7"/>
    <w:rsid w:val="27BA43E0"/>
    <w:rsid w:val="281D13BD"/>
    <w:rsid w:val="28B34511"/>
    <w:rsid w:val="28DC297C"/>
    <w:rsid w:val="29325E6C"/>
    <w:rsid w:val="2B2A1EFA"/>
    <w:rsid w:val="2D014BFF"/>
    <w:rsid w:val="2D4F0DC4"/>
    <w:rsid w:val="2D753F15"/>
    <w:rsid w:val="2E6A1EFE"/>
    <w:rsid w:val="30CC0FB2"/>
    <w:rsid w:val="31816F3A"/>
    <w:rsid w:val="319B3755"/>
    <w:rsid w:val="31AC425A"/>
    <w:rsid w:val="33FD2094"/>
    <w:rsid w:val="34DB2820"/>
    <w:rsid w:val="35987600"/>
    <w:rsid w:val="361632DD"/>
    <w:rsid w:val="36A84B03"/>
    <w:rsid w:val="384759A1"/>
    <w:rsid w:val="385D6659"/>
    <w:rsid w:val="38710EDA"/>
    <w:rsid w:val="39F73780"/>
    <w:rsid w:val="3B444B71"/>
    <w:rsid w:val="3B8922EE"/>
    <w:rsid w:val="3BC440A6"/>
    <w:rsid w:val="3CA22441"/>
    <w:rsid w:val="3EA07DFA"/>
    <w:rsid w:val="40690CC7"/>
    <w:rsid w:val="40F766E6"/>
    <w:rsid w:val="42293B26"/>
    <w:rsid w:val="42D72C3A"/>
    <w:rsid w:val="439C5156"/>
    <w:rsid w:val="44A36E3D"/>
    <w:rsid w:val="46092601"/>
    <w:rsid w:val="467F1B18"/>
    <w:rsid w:val="46FE41DF"/>
    <w:rsid w:val="47167C53"/>
    <w:rsid w:val="488A42C4"/>
    <w:rsid w:val="49A54634"/>
    <w:rsid w:val="4B361BCC"/>
    <w:rsid w:val="4B49408B"/>
    <w:rsid w:val="4C4C4E9A"/>
    <w:rsid w:val="4C6C3FB2"/>
    <w:rsid w:val="4C961F45"/>
    <w:rsid w:val="4D7B64DA"/>
    <w:rsid w:val="4E312525"/>
    <w:rsid w:val="500033AB"/>
    <w:rsid w:val="502B6300"/>
    <w:rsid w:val="5109361E"/>
    <w:rsid w:val="52245468"/>
    <w:rsid w:val="52334A95"/>
    <w:rsid w:val="525247BB"/>
    <w:rsid w:val="529F209B"/>
    <w:rsid w:val="53C626CE"/>
    <w:rsid w:val="53E00232"/>
    <w:rsid w:val="541831DB"/>
    <w:rsid w:val="54294D19"/>
    <w:rsid w:val="55072207"/>
    <w:rsid w:val="555F75A8"/>
    <w:rsid w:val="55AF70D4"/>
    <w:rsid w:val="56700398"/>
    <w:rsid w:val="56B8518B"/>
    <w:rsid w:val="57741E53"/>
    <w:rsid w:val="57F30F5C"/>
    <w:rsid w:val="580B3B50"/>
    <w:rsid w:val="583307CB"/>
    <w:rsid w:val="58377B99"/>
    <w:rsid w:val="5A161740"/>
    <w:rsid w:val="5B36568C"/>
    <w:rsid w:val="5BA24DAC"/>
    <w:rsid w:val="5BAC117D"/>
    <w:rsid w:val="5BCC7522"/>
    <w:rsid w:val="5C78188A"/>
    <w:rsid w:val="5C7A708D"/>
    <w:rsid w:val="5C8B38DC"/>
    <w:rsid w:val="5D6503CD"/>
    <w:rsid w:val="5D9A082D"/>
    <w:rsid w:val="5E7D191B"/>
    <w:rsid w:val="5EE939E1"/>
    <w:rsid w:val="5F73673E"/>
    <w:rsid w:val="602962C3"/>
    <w:rsid w:val="60553B21"/>
    <w:rsid w:val="61110EEF"/>
    <w:rsid w:val="616B548B"/>
    <w:rsid w:val="62393576"/>
    <w:rsid w:val="630010C6"/>
    <w:rsid w:val="63783D9C"/>
    <w:rsid w:val="63BB08D4"/>
    <w:rsid w:val="64FC2F82"/>
    <w:rsid w:val="64FF247E"/>
    <w:rsid w:val="652A0656"/>
    <w:rsid w:val="66466B9C"/>
    <w:rsid w:val="66BD5CB1"/>
    <w:rsid w:val="68410F8B"/>
    <w:rsid w:val="687531A6"/>
    <w:rsid w:val="68F04217"/>
    <w:rsid w:val="697D34A2"/>
    <w:rsid w:val="6AA916BF"/>
    <w:rsid w:val="6E5D5C26"/>
    <w:rsid w:val="6F280545"/>
    <w:rsid w:val="6F7F3933"/>
    <w:rsid w:val="6F827312"/>
    <w:rsid w:val="6FE86424"/>
    <w:rsid w:val="70241A71"/>
    <w:rsid w:val="703F4B29"/>
    <w:rsid w:val="70A73FB6"/>
    <w:rsid w:val="715272FB"/>
    <w:rsid w:val="718F4E60"/>
    <w:rsid w:val="72005183"/>
    <w:rsid w:val="721B6D5D"/>
    <w:rsid w:val="723B607B"/>
    <w:rsid w:val="724B21E0"/>
    <w:rsid w:val="72C605AB"/>
    <w:rsid w:val="73D62ACB"/>
    <w:rsid w:val="741D29E7"/>
    <w:rsid w:val="753A38E4"/>
    <w:rsid w:val="75984868"/>
    <w:rsid w:val="76CA2146"/>
    <w:rsid w:val="771B2A2D"/>
    <w:rsid w:val="78102328"/>
    <w:rsid w:val="78B47EC9"/>
    <w:rsid w:val="792274F8"/>
    <w:rsid w:val="79F454D6"/>
    <w:rsid w:val="7A357141"/>
    <w:rsid w:val="7A5B5864"/>
    <w:rsid w:val="7B8E63A6"/>
    <w:rsid w:val="7BBA677D"/>
    <w:rsid w:val="7C2C0200"/>
    <w:rsid w:val="7D0202E6"/>
    <w:rsid w:val="7E331E52"/>
    <w:rsid w:val="7EC71F90"/>
    <w:rsid w:val="7EE65609"/>
    <w:rsid w:val="7EE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01"/>
    <w:basedOn w:val="6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9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single"/>
    </w:rPr>
  </w:style>
  <w:style w:type="character" w:customStyle="1" w:styleId="11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4">
    <w:name w:val="font6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1fd4585-811b-4f48-88c5-36604d0cd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fd4585-811b-4f48-88c5-36604d0cde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52e4604-a8b3-4c8e-9528-dae0c3ebfb3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2e4604-a8b3-4c8e-9528-dae0c3ebfb3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fa2b5a9-e0c8-483a-90bb-bffbc12612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a2b5a9-e0c8-483a-90bb-bffbc12612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ccca24a-f23c-47e5-8b12-329aee1c89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cca24a-f23c-47e5-8b12-329aee1c89f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2a64a6d-f6f3-4a2c-9c1a-e85c7be989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a64a6d-f6f3-4a2c-9c1a-e85c7be9890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9e30544-49bd-48a4-a2dd-1fbea04584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e30544-49bd-48a4-a2dd-1fbea04584b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6129c3b-64e8-407b-a9ab-8e3a67608b7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129c3b-64e8-407b-a9ab-8e3a67608b7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8090ea1-b13d-4ed5-9db7-dc2f57ef7e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090ea1-b13d-4ed5-9db7-dc2f57ef7e3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f3f49e1-a79b-4eb3-a4f9-c92f09ec6a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3f49e1-a79b-4eb3-a4f9-c92f09ec6a9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7b3597-6bb5-4da4-8604-8a1fc2aa2c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7b3597-6bb5-4da4-8604-8a1fc2aa2c1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0819714-2841-4d45-a1d8-f51a4fbf0bf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819714-2841-4d45-a1d8-f51a4fbf0bf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7c8edd1-0141-42d4-81fe-55cd1e74d8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c8edd1-0141-42d4-81fe-55cd1e74d87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cd50d43-1bea-43d5-a8c9-dee0c3d967d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d50d43-1bea-43d5-a8c9-dee0c3d967d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f9d7fd4-d549-4e7e-9ed7-95a9b5440f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9d7fd4-d549-4e7e-9ed7-95a9b5440fa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23429c3-54b9-48b4-892b-d6b5f757db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3429c3-54b9-48b4-892b-d6b5f757db1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b97e661-ad83-4f32-907f-a59eadfb97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97e661-ad83-4f32-907f-a59eadfb976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52847b2-4268-48e1-ba77-144feb2451c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2847b2-4268-48e1-ba77-144feb2451c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bfdfa1c-c09d-4de9-abee-cbe15e7969a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fdfa1c-c09d-4de9-abee-cbe15e7969a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835a150-8d26-40e8-b50e-cf23f81c615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35a150-8d26-40e8-b50e-cf23f81c615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28997d2-2768-4c4f-8313-53b7fbd69b7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97d2-2768-4c4f-8313-53b7fbd69b7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9f714f4-6ef6-4048-a052-d4b91646c18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f714f4-6ef6-4048-a052-d4b91646c18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f0101f4-f184-4343-9274-827fe8012d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0101f4-f184-4343-9274-827fe8012d2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7cfca53-d670-4bf1-a48f-75c6b809cb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cfca53-d670-4bf1-a48f-75c6b809cb1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40ef1f9-b4ca-4518-b753-18d4f5b0a6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0ef1f9-b4ca-4518-b753-18d4f5b0a64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f5891b8-141a-440d-b0a7-30bcd4d1c4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5891b8-141a-440d-b0a7-30bcd4d1c4f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acbbdb0-ef62-46b1-a76b-f2fbda1cf0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cbbdb0-ef62-46b1-a76b-f2fbda1cf0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dcf4b28-5437-4553-95ef-dab573aa01a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cf4b28-5437-4553-95ef-dab573aa01a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70670e5-f67f-4fb4-b535-dcf12428965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0670e5-f67f-4fb4-b535-dcf12428965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e7e3864-1b36-4307-a071-a87129561d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7e3864-1b36-4307-a071-a87129561d2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1ba701d-de0a-4a93-8461-d9a74c5900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ba701d-de0a-4a93-8461-d9a74c59001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e970f2-523b-4b4c-93f1-f7094cabc8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e970f2-523b-4b4c-93f1-f7094cabc80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c97c160-f646-4230-a522-bb1d16d1ba8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97c160-f646-4230-a522-bb1d16d1ba8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9d38f0b-2bb2-491c-a1b9-6182b3c5f9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d38f0b-2bb2-491c-a1b9-6182b3c5f9d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f98e009-a8ed-4ead-83c7-9fbd28c5d48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98e009-a8ed-4ead-83c7-9fbd28c5d48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98cb58f-5c04-4fa3-86f8-1b049c279ef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8cb58f-5c04-4fa3-86f8-1b049c279ef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8eb8b31-ab03-43fc-9593-2a131ea831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b8b31-ab03-43fc-9593-2a131ea8319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2018-12-18T06:38:00Z</dcterms:created>
  <dc:creator>Yfei</dc:creator>
  <cp:lastModifiedBy>Yfei</cp:lastModifiedBy>
  <dcterms:modified xsi:type="dcterms:W3CDTF">2019-03-27T02:08:49Z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