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543"/>
        <w:gridCol w:w="2622"/>
        <w:gridCol w:w="79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主项</w:t>
            </w: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子项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税率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出售系统集成设备收入</w:t>
            </w: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出售系统集成设备收入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13%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3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软件开发及销售业务收入</w:t>
            </w: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软件产品销售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13%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自有软件销售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3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软件开发服务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6%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3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技术服务</w:t>
            </w: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灾备服务业务收入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6%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3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安全服务业务收入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6%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3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集成服务业务收入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6%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3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大数据业务收入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6%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3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维保服务收入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6%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3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网络及IT维护外包收入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6%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工程施工</w:t>
            </w: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工程施工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9%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其它设备出租业务收入</w:t>
            </w: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其它设备出租业务收入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13%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3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</w:rPr>
              <w:t>固网ICT服务型业务其他收入</w:t>
            </w:r>
          </w:p>
        </w:tc>
        <w:tc>
          <w:tcPr>
            <w:tcW w:w="2622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电路租用业务收入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9%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电信基础业务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3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22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6%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电信增值业务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3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IDC租用业务收入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6%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196EE"/>
    <w:multiLevelType w:val="singleLevel"/>
    <w:tmpl w:val="594196EE"/>
    <w:lvl w:ilvl="0" w:tentative="0">
      <w:start w:val="1"/>
      <w:numFmt w:val="bullet"/>
      <w:pStyle w:val="6"/>
      <w:lvlText w:val="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B10E5"/>
    <w:rsid w:val="149567BA"/>
    <w:rsid w:val="3E4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样式1"/>
    <w:basedOn w:val="2"/>
    <w:uiPriority w:val="0"/>
    <w:pPr>
      <w:numPr>
        <w:ilvl w:val="0"/>
        <w:numId w:val="1"/>
      </w:numPr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2019-05-08T02:58:00Z</dcterms:created>
  <dc:creator>郗嘻嘻</dc:creator>
  <cp:lastModifiedBy>郗嘻嘻</cp:lastModifiedBy>
  <dcterms:modified xsi:type="dcterms:W3CDTF">2019-05-08T03:06:58Z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